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284" w:right="709" w:firstLine="567"/>
        <w:jc w:val="right"/>
      </w:pPr>
      <w:r>
        <w:rPr>
          <w:rFonts w:ascii="Times New Roman" w:eastAsia="Times New Roman" w:hAnsi="Times New Roman" w:cs="Times New Roman"/>
        </w:rPr>
        <w:t xml:space="preserve">Дело №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535</w:t>
      </w:r>
      <w:r>
        <w:rPr>
          <w:rFonts w:ascii="Times New Roman" w:eastAsia="Times New Roman" w:hAnsi="Times New Roman" w:cs="Times New Roman"/>
        </w:rPr>
        <w:t>/261</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ind w:left="284" w:right="709" w:firstLine="567"/>
        <w:jc w:val="right"/>
      </w:pPr>
      <w:r>
        <w:rPr>
          <w:rFonts w:ascii="Times New Roman" w:eastAsia="Times New Roman" w:hAnsi="Times New Roman" w:cs="Times New Roman"/>
        </w:rPr>
        <w:t>86MS006</w:t>
      </w:r>
      <w:r>
        <w:rPr>
          <w:rFonts w:ascii="Times New Roman" w:eastAsia="Times New Roman" w:hAnsi="Times New Roman" w:cs="Times New Roman"/>
        </w:rPr>
        <w:t>7</w:t>
      </w:r>
      <w:r>
        <w:rPr>
          <w:rFonts w:ascii="Times New Roman" w:eastAsia="Times New Roman" w:hAnsi="Times New Roman" w:cs="Times New Roman"/>
        </w:rPr>
        <w:t>-01-202</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02171-34</w:t>
      </w:r>
    </w:p>
    <w:p>
      <w:pPr>
        <w:spacing w:before="0" w:after="0"/>
        <w:ind w:left="284" w:right="709" w:firstLine="567"/>
        <w:jc w:val="center"/>
        <w:rPr>
          <w:sz w:val="28"/>
          <w:szCs w:val="28"/>
        </w:rPr>
      </w:pPr>
    </w:p>
    <w:p>
      <w:pPr>
        <w:spacing w:before="0" w:after="0"/>
        <w:ind w:left="284" w:right="709" w:firstLine="567"/>
        <w:jc w:val="center"/>
        <w:rPr>
          <w:sz w:val="28"/>
          <w:szCs w:val="28"/>
        </w:rPr>
      </w:pPr>
      <w:r>
        <w:rPr>
          <w:rFonts w:ascii="Times New Roman" w:eastAsia="Times New Roman" w:hAnsi="Times New Roman" w:cs="Times New Roman"/>
          <w:sz w:val="28"/>
          <w:szCs w:val="28"/>
        </w:rPr>
        <w:t>ПОСТАНОВЛЕНИЕ</w:t>
      </w:r>
    </w:p>
    <w:p>
      <w:pPr>
        <w:spacing w:before="0" w:after="0"/>
        <w:ind w:left="284" w:right="709" w:firstLine="567"/>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left="284" w:right="709" w:firstLine="567"/>
        <w:jc w:val="center"/>
        <w:rPr>
          <w:sz w:val="28"/>
          <w:szCs w:val="28"/>
        </w:rPr>
      </w:pPr>
    </w:p>
    <w:p>
      <w:pPr>
        <w:spacing w:before="0" w:after="0"/>
        <w:ind w:left="284" w:right="709"/>
        <w:jc w:val="both"/>
        <w:rPr>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мая 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Сургут </w:t>
      </w:r>
    </w:p>
    <w:p>
      <w:pPr>
        <w:spacing w:before="0" w:after="0"/>
        <w:ind w:left="284" w:right="709"/>
        <w:jc w:val="both"/>
        <w:rPr>
          <w:sz w:val="28"/>
          <w:szCs w:val="28"/>
        </w:rPr>
      </w:pPr>
    </w:p>
    <w:p>
      <w:pPr>
        <w:spacing w:before="0" w:after="0"/>
        <w:ind w:left="284" w:right="709" w:firstLine="567"/>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w:t>
      </w:r>
      <w:r>
        <w:rPr>
          <w:rFonts w:ascii="Times New Roman" w:eastAsia="Times New Roman" w:hAnsi="Times New Roman" w:cs="Times New Roman"/>
          <w:sz w:val="28"/>
          <w:szCs w:val="28"/>
        </w:rPr>
        <w:t xml:space="preserve"> значения Сургута Долгов В.П., находящийся</w:t>
      </w:r>
      <w:r>
        <w:rPr>
          <w:rFonts w:ascii="Times New Roman" w:eastAsia="Times New Roman" w:hAnsi="Times New Roman" w:cs="Times New Roman"/>
          <w:sz w:val="28"/>
          <w:szCs w:val="28"/>
        </w:rPr>
        <w:t xml:space="preserve"> по адресу: Ханты-Мансийский АО-Югра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Сургут ул. </w:t>
      </w:r>
      <w:r>
        <w:rPr>
          <w:rFonts w:ascii="Times New Roman" w:eastAsia="Times New Roman" w:hAnsi="Times New Roman" w:cs="Times New Roman"/>
          <w:sz w:val="28"/>
          <w:szCs w:val="28"/>
        </w:rPr>
        <w:t>Гагарина</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408</w:t>
      </w:r>
      <w:r>
        <w:rPr>
          <w:rFonts w:ascii="Times New Roman" w:eastAsia="Times New Roman" w:hAnsi="Times New Roman" w:cs="Times New Roman"/>
          <w:sz w:val="28"/>
          <w:szCs w:val="28"/>
        </w:rPr>
        <w:t xml:space="preserve">, рассмотрев материалы дела </w:t>
      </w:r>
      <w:r>
        <w:rPr>
          <w:rFonts w:ascii="Times New Roman" w:eastAsia="Times New Roman" w:hAnsi="Times New Roman" w:cs="Times New Roman"/>
          <w:sz w:val="28"/>
          <w:szCs w:val="28"/>
        </w:rPr>
        <w:t xml:space="preserve">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14.25</w:t>
      </w:r>
      <w:r>
        <w:rPr>
          <w:rFonts w:ascii="Times New Roman" w:eastAsia="Times New Roman" w:hAnsi="Times New Roman" w:cs="Times New Roman"/>
          <w:sz w:val="28"/>
          <w:szCs w:val="28"/>
        </w:rPr>
        <w:t xml:space="preserve"> КоАП РФ, </w:t>
      </w:r>
      <w:r>
        <w:rPr>
          <w:rFonts w:ascii="Times New Roman" w:eastAsia="Times New Roman" w:hAnsi="Times New Roman" w:cs="Times New Roman"/>
          <w:sz w:val="28"/>
          <w:szCs w:val="28"/>
        </w:rPr>
        <w:t xml:space="preserve">в отношении </w:t>
      </w:r>
    </w:p>
    <w:p>
      <w:pPr>
        <w:spacing w:before="0" w:after="0"/>
        <w:ind w:left="284" w:right="709" w:firstLine="709"/>
        <w:jc w:val="both"/>
        <w:rPr>
          <w:sz w:val="28"/>
          <w:szCs w:val="28"/>
        </w:rPr>
      </w:pPr>
      <w:r>
        <w:rPr>
          <w:rFonts w:ascii="Times New Roman" w:eastAsia="Times New Roman" w:hAnsi="Times New Roman" w:cs="Times New Roman"/>
          <w:sz w:val="28"/>
          <w:szCs w:val="28"/>
        </w:rPr>
        <w:t xml:space="preserve">должностного лица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w:t>
      </w:r>
      <w:r>
        <w:rPr>
          <w:rStyle w:val="cat-UserDefinedgrp-30rplc-7"/>
          <w:rFonts w:ascii="Times New Roman" w:eastAsia="Times New Roman" w:hAnsi="Times New Roman" w:cs="Times New Roman"/>
          <w:sz w:val="28"/>
          <w:szCs w:val="28"/>
        </w:rPr>
        <w:t>...</w:t>
      </w:r>
    </w:p>
    <w:p>
      <w:pPr>
        <w:spacing w:before="0" w:after="0"/>
        <w:ind w:right="709"/>
        <w:rPr>
          <w:sz w:val="28"/>
          <w:szCs w:val="28"/>
        </w:rPr>
      </w:pPr>
    </w:p>
    <w:p>
      <w:pPr>
        <w:spacing w:before="0" w:after="0"/>
        <w:ind w:left="284" w:right="709" w:firstLine="567"/>
        <w:jc w:val="center"/>
        <w:rPr>
          <w:sz w:val="28"/>
          <w:szCs w:val="28"/>
        </w:rPr>
      </w:pPr>
      <w:r>
        <w:rPr>
          <w:rFonts w:ascii="Times New Roman" w:eastAsia="Times New Roman" w:hAnsi="Times New Roman" w:cs="Times New Roman"/>
          <w:sz w:val="28"/>
          <w:szCs w:val="28"/>
        </w:rPr>
        <w:t>УСТАНОВИЛ:</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Согласно протоколу от </w:t>
      </w:r>
      <w:r>
        <w:rPr>
          <w:rStyle w:val="cat-UserDefinedgrp-31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Н.Г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предоставил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повторно достоверные сведения об адресе юридического лица </w:t>
      </w:r>
      <w:r>
        <w:rPr>
          <w:rStyle w:val="cat-UserDefinedgrp-32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срок </w:t>
      </w:r>
      <w:r>
        <w:rPr>
          <w:rStyle w:val="cat-UserDefinedgrp-33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в регистрирующий орган, то есть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ФНС </w:t>
      </w:r>
      <w:r>
        <w:rPr>
          <w:rFonts w:ascii="Times New Roman" w:eastAsia="Times New Roman" w:hAnsi="Times New Roman" w:cs="Times New Roman"/>
          <w:sz w:val="28"/>
          <w:szCs w:val="28"/>
        </w:rPr>
        <w:t xml:space="preserve">России </w:t>
      </w:r>
      <w:r>
        <w:rPr>
          <w:rFonts w:ascii="Times New Roman" w:eastAsia="Times New Roman" w:hAnsi="Times New Roman" w:cs="Times New Roman"/>
          <w:sz w:val="28"/>
          <w:szCs w:val="28"/>
        </w:rPr>
        <w:t xml:space="preserve">№ 11 </w:t>
      </w:r>
      <w:r>
        <w:rPr>
          <w:rFonts w:ascii="Times New Roman" w:eastAsia="Times New Roman" w:hAnsi="Times New Roman" w:cs="Times New Roman"/>
          <w:sz w:val="28"/>
          <w:szCs w:val="28"/>
        </w:rPr>
        <w:t>по Ханты-Мансийско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автономно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округ</w:t>
      </w:r>
      <w:r>
        <w:rPr>
          <w:rFonts w:ascii="Times New Roman" w:eastAsia="Times New Roman" w:hAnsi="Times New Roman" w:cs="Times New Roman"/>
          <w:sz w:val="28"/>
          <w:szCs w:val="28"/>
        </w:rPr>
        <w:t>у-Югре.</w:t>
      </w:r>
      <w:r>
        <w:rPr>
          <w:rFonts w:ascii="Times New Roman" w:eastAsia="Times New Roman" w:hAnsi="Times New Roman" w:cs="Times New Roman"/>
          <w:sz w:val="28"/>
          <w:szCs w:val="28"/>
        </w:rPr>
        <w:t xml:space="preserve"> </w:t>
      </w:r>
    </w:p>
    <w:p>
      <w:pPr>
        <w:spacing w:before="0" w:after="0"/>
        <w:ind w:left="284" w:right="709" w:firstLine="567"/>
        <w:jc w:val="both"/>
        <w:rPr>
          <w:sz w:val="28"/>
          <w:szCs w:val="28"/>
        </w:rPr>
      </w:pPr>
      <w:r>
        <w:rPr>
          <w:rFonts w:ascii="Times New Roman" w:eastAsia="Times New Roman" w:hAnsi="Times New Roman" w:cs="Times New Roman"/>
          <w:sz w:val="28"/>
          <w:szCs w:val="28"/>
        </w:rPr>
        <w:t>Лицо, привлекаемое к административной ответственности, извещенное о времени и месте рассмотрения дела надлежащим образом (п. 6 Постановления Пленума ВС РФ от 24.03.2005 г. № 5),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отсутствие.</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В доказательство виновности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совершении правонарушения суду представлены следующие документы: </w:t>
      </w:r>
    </w:p>
    <w:p>
      <w:pPr>
        <w:spacing w:before="0" w:after="0"/>
        <w:ind w:left="284" w:right="709"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протокол об административном правонарушении</w:t>
      </w:r>
      <w:r>
        <w:rPr>
          <w:rFonts w:ascii="Times New Roman" w:eastAsia="Times New Roman" w:hAnsi="Times New Roman" w:cs="Times New Roman"/>
          <w:sz w:val="28"/>
          <w:szCs w:val="28"/>
        </w:rPr>
        <w:t xml:space="preserve"> от </w:t>
      </w:r>
      <w:r>
        <w:rPr>
          <w:rStyle w:val="cat-UserDefinedgrp-31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уведомления о необходимости предоставления достоверных сведений от </w:t>
      </w:r>
      <w:r>
        <w:rPr>
          <w:rStyle w:val="cat-UserDefinedgrp-34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w:t>
      </w:r>
    </w:p>
    <w:p>
      <w:pPr>
        <w:spacing w:before="0" w:after="0"/>
        <w:ind w:left="284" w:right="709" w:firstLine="567"/>
        <w:jc w:val="both"/>
        <w:rPr>
          <w:sz w:val="28"/>
          <w:szCs w:val="28"/>
        </w:rPr>
      </w:pPr>
      <w:r>
        <w:rPr>
          <w:rFonts w:ascii="Times New Roman" w:eastAsia="Times New Roman" w:hAnsi="Times New Roman" w:cs="Times New Roman"/>
          <w:sz w:val="28"/>
          <w:szCs w:val="28"/>
        </w:rPr>
        <w:t>- отчёты об отслеживании отправлений,</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 протокол осмотра от </w:t>
      </w:r>
      <w:r>
        <w:rPr>
          <w:rStyle w:val="cat-UserDefinedgrp-35rplc-2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right="709" w:firstLine="567"/>
        <w:jc w:val="both"/>
        <w:rPr>
          <w:sz w:val="28"/>
          <w:szCs w:val="28"/>
        </w:rPr>
      </w:pPr>
      <w:r>
        <w:rPr>
          <w:rFonts w:ascii="Times New Roman" w:eastAsia="Times New Roman" w:hAnsi="Times New Roman" w:cs="Times New Roman"/>
          <w:sz w:val="28"/>
          <w:szCs w:val="28"/>
        </w:rPr>
        <w:t>- фотоматериал,</w:t>
      </w:r>
    </w:p>
    <w:p>
      <w:pPr>
        <w:spacing w:before="0" w:after="0"/>
        <w:ind w:left="284" w:right="709" w:firstLine="567"/>
        <w:jc w:val="both"/>
        <w:rPr>
          <w:sz w:val="28"/>
          <w:szCs w:val="28"/>
        </w:rPr>
      </w:pPr>
      <w:r>
        <w:rPr>
          <w:rFonts w:ascii="Times New Roman" w:eastAsia="Times New Roman" w:hAnsi="Times New Roman" w:cs="Times New Roman"/>
          <w:sz w:val="28"/>
          <w:szCs w:val="28"/>
        </w:rPr>
        <w:t>- диск материалами, подтверждающими административной правонарушение;</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 постановление от </w:t>
      </w:r>
      <w:r>
        <w:rPr>
          <w:rFonts w:ascii="Times New Roman" w:eastAsia="Times New Roman" w:hAnsi="Times New Roman" w:cs="Times New Roman"/>
          <w:sz w:val="28"/>
          <w:szCs w:val="28"/>
        </w:rPr>
        <w:t>2</w:t>
      </w:r>
      <w:r>
        <w:rPr>
          <w:rStyle w:val="cat-UserDefinedgrp-36rplc-28"/>
          <w:rFonts w:ascii="Times New Roman" w:eastAsia="Times New Roman" w:hAnsi="Times New Roman" w:cs="Times New Roman"/>
          <w:sz w:val="28"/>
          <w:szCs w:val="28"/>
        </w:rPr>
        <w:t>...</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 выписка из ЕГРЮЛ, согласно которой местом нахождения </w:t>
      </w:r>
      <w:r>
        <w:rPr>
          <w:rStyle w:val="cat-UserDefinedgrp-32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ХМАО-Югра, г. Сургут, </w:t>
      </w:r>
      <w:r>
        <w:rPr>
          <w:rStyle w:val="cat-UserDefinedgrp-37rplc-34"/>
          <w:rFonts w:ascii="Times New Roman" w:eastAsia="Times New Roman" w:hAnsi="Times New Roman" w:cs="Times New Roman"/>
          <w:sz w:val="28"/>
          <w:szCs w:val="28"/>
        </w:rPr>
        <w:t>...</w:t>
      </w:r>
    </w:p>
    <w:p>
      <w:pPr>
        <w:spacing w:before="0" w:after="0"/>
        <w:ind w:left="284" w:right="709" w:firstLine="567"/>
        <w:jc w:val="both"/>
        <w:rPr>
          <w:sz w:val="28"/>
          <w:szCs w:val="28"/>
        </w:rPr>
      </w:pPr>
      <w:r>
        <w:rPr>
          <w:rFonts w:ascii="Times New Roman" w:eastAsia="Times New Roman" w:hAnsi="Times New Roman" w:cs="Times New Roman"/>
          <w:sz w:val="28"/>
          <w:szCs w:val="28"/>
        </w:rPr>
        <w:t>Исследовав представленные доказательства, мировой судья приходит к следующему.</w:t>
      </w:r>
    </w:p>
    <w:p>
      <w:pPr>
        <w:spacing w:before="0" w:after="0"/>
        <w:ind w:left="284" w:right="709" w:firstLine="567"/>
        <w:jc w:val="both"/>
        <w:rPr>
          <w:sz w:val="28"/>
          <w:szCs w:val="28"/>
        </w:rPr>
      </w:pPr>
      <w:r>
        <w:rPr>
          <w:rFonts w:ascii="Times New Roman" w:eastAsia="Times New Roman" w:hAnsi="Times New Roman" w:cs="Times New Roman"/>
          <w:sz w:val="28"/>
          <w:szCs w:val="28"/>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pPr>
        <w:spacing w:before="0" w:after="0"/>
        <w:ind w:left="284" w:right="709" w:firstLine="567"/>
        <w:jc w:val="both"/>
        <w:rPr>
          <w:sz w:val="28"/>
          <w:szCs w:val="28"/>
        </w:rPr>
      </w:pPr>
      <w:r>
        <w:rPr>
          <w:rFonts w:ascii="Times New Roman" w:eastAsia="Times New Roman" w:hAnsi="Times New Roman" w:cs="Times New Roman"/>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pPr>
        <w:spacing w:before="0" w:after="0"/>
        <w:ind w:left="284" w:right="709" w:firstLine="567"/>
        <w:jc w:val="both"/>
        <w:rPr>
          <w:sz w:val="28"/>
          <w:szCs w:val="28"/>
        </w:rPr>
      </w:pPr>
      <w:r>
        <w:rPr>
          <w:rFonts w:ascii="Times New Roman" w:eastAsia="Times New Roman" w:hAnsi="Times New Roman" w:cs="Times New Roman"/>
          <w:sz w:val="28"/>
          <w:szCs w:val="28"/>
        </w:rP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w:t>
      </w:r>
    </w:p>
    <w:p>
      <w:pPr>
        <w:spacing w:before="0" w:after="0"/>
        <w:ind w:left="284" w:right="709" w:firstLine="567"/>
        <w:jc w:val="both"/>
        <w:rPr>
          <w:sz w:val="28"/>
          <w:szCs w:val="28"/>
        </w:rPr>
      </w:pPr>
      <w:r>
        <w:rPr>
          <w:rFonts w:ascii="Times New Roman" w:eastAsia="Times New Roman" w:hAnsi="Times New Roman" w:cs="Times New Roman"/>
          <w:sz w:val="28"/>
          <w:szCs w:val="28"/>
        </w:rPr>
        <w:t>Согласно пункту "в" части 1 статьи 5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pPr>
        <w:spacing w:before="0" w:after="0"/>
        <w:ind w:left="284" w:right="709" w:firstLine="567"/>
        <w:jc w:val="both"/>
        <w:rPr>
          <w:sz w:val="28"/>
          <w:szCs w:val="28"/>
        </w:rPr>
      </w:pPr>
      <w:r>
        <w:rPr>
          <w:rFonts w:ascii="Times New Roman" w:eastAsia="Times New Roman" w:hAnsi="Times New Roman" w:cs="Times New Roman"/>
          <w:sz w:val="28"/>
          <w:szCs w:val="28"/>
        </w:rPr>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pPr>
        <w:spacing w:before="0" w:after="0"/>
        <w:ind w:left="284" w:right="709" w:firstLine="567"/>
        <w:jc w:val="both"/>
        <w:rPr>
          <w:sz w:val="28"/>
          <w:szCs w:val="28"/>
        </w:rPr>
      </w:pPr>
      <w:r>
        <w:rPr>
          <w:rFonts w:ascii="Times New Roman" w:eastAsia="Times New Roman" w:hAnsi="Times New Roman" w:cs="Times New Roman"/>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N 129-ФЗ).</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w:t>
      </w:r>
      <w:r>
        <w:rPr>
          <w:rFonts w:ascii="Times New Roman" w:eastAsia="Times New Roman" w:hAnsi="Times New Roman" w:cs="Times New Roman"/>
          <w:sz w:val="28"/>
          <w:szCs w:val="28"/>
        </w:rPr>
        <w:t>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spacing w:before="0" w:after="0"/>
        <w:ind w:left="284" w:right="709" w:firstLine="567"/>
        <w:jc w:val="both"/>
        <w:rPr>
          <w:sz w:val="28"/>
          <w:szCs w:val="28"/>
        </w:rPr>
      </w:pPr>
      <w:r>
        <w:rPr>
          <w:rFonts w:ascii="Times New Roman" w:eastAsia="Times New Roman" w:hAnsi="Times New Roman" w:cs="Times New Roman"/>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Из материалов дела следует, что изначально в </w:t>
      </w:r>
      <w:r>
        <w:rPr>
          <w:rFonts w:ascii="Times New Roman" w:eastAsia="Times New Roman" w:hAnsi="Times New Roman" w:cs="Times New Roman"/>
          <w:sz w:val="28"/>
          <w:szCs w:val="28"/>
        </w:rPr>
        <w:t>марте</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административным органом была установлена недостоверность информации о месте нахождения юридического лица </w:t>
      </w:r>
      <w:r>
        <w:rPr>
          <w:rStyle w:val="cat-UserDefinedgrp-32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содержащейся в ЕГРЮЛ, о чем было направлено уведомление о необходимости предоставления достоверных сведений, которое в установленный срок не было исполнено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Н.Г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В результате </w:t>
      </w:r>
      <w:r>
        <w:rPr>
          <w:rStyle w:val="cat-UserDefinedgrp-14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постановлением начальника </w:t>
      </w:r>
      <w:r>
        <w:rPr>
          <w:rFonts w:ascii="Times New Roman" w:eastAsia="Times New Roman" w:hAnsi="Times New Roman" w:cs="Times New Roman"/>
          <w:sz w:val="28"/>
          <w:szCs w:val="28"/>
        </w:rPr>
        <w:t>МИФНС № 11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Н.Г</w:t>
      </w:r>
      <w:r>
        <w:rPr>
          <w:rFonts w:ascii="Times New Roman" w:eastAsia="Times New Roman" w:hAnsi="Times New Roman" w:cs="Times New Roman"/>
          <w:sz w:val="28"/>
          <w:szCs w:val="28"/>
        </w:rPr>
        <w:t>. 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привлечен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к административной ответственности по части 4 статьи 14.25 Кодекса Российской Федерации об административных правонарушениях.</w:t>
      </w:r>
    </w:p>
    <w:p>
      <w:pPr>
        <w:spacing w:before="0" w:after="0"/>
        <w:ind w:left="284" w:right="709" w:firstLine="567"/>
        <w:jc w:val="both"/>
        <w:rPr>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04.2</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должностным лицом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ИФНС России</w:t>
      </w:r>
      <w:r>
        <w:rPr>
          <w:rFonts w:ascii="Times New Roman" w:eastAsia="Times New Roman" w:hAnsi="Times New Roman" w:cs="Times New Roman"/>
          <w:sz w:val="28"/>
          <w:szCs w:val="28"/>
        </w:rPr>
        <w:t xml:space="preserve"> № 11</w:t>
      </w:r>
      <w:r>
        <w:rPr>
          <w:rFonts w:ascii="Times New Roman" w:eastAsia="Times New Roman" w:hAnsi="Times New Roman" w:cs="Times New Roman"/>
          <w:sz w:val="28"/>
          <w:szCs w:val="28"/>
        </w:rPr>
        <w:t xml:space="preserve"> по ХМАО-Югры в отношении </w:t>
      </w:r>
      <w:r>
        <w:rPr>
          <w:rFonts w:ascii="Times New Roman" w:eastAsia="Times New Roman" w:hAnsi="Times New Roman" w:cs="Times New Roman"/>
          <w:sz w:val="28"/>
          <w:szCs w:val="28"/>
        </w:rPr>
        <w:t xml:space="preserve">руководителя </w:t>
      </w:r>
      <w:r>
        <w:rPr>
          <w:rFonts w:ascii="Times New Roman" w:eastAsia="Times New Roman" w:hAnsi="Times New Roman" w:cs="Times New Roman"/>
          <w:sz w:val="28"/>
          <w:szCs w:val="28"/>
        </w:rPr>
        <w:t xml:space="preserve">ООО </w:t>
      </w:r>
      <w:r>
        <w:rPr>
          <w:rStyle w:val="cat-UserDefinedgrp-38rplc-5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 протокол об административном правонарушении, предусмотренном частью 5 статьи 14.25 Кодекса Российской Федерации об административных правонарушениях, за повторное совершение правонарушения, предусмотренного частью 4 статьи 14.25 Кодекса Российской Федерации об административных правонарушениях,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 места нахождения по повторному уведомлению.</w:t>
      </w:r>
      <w:r>
        <w:rPr>
          <w:rFonts w:ascii="Times New Roman" w:eastAsia="Times New Roman" w:hAnsi="Times New Roman" w:cs="Times New Roman"/>
          <w:sz w:val="28"/>
          <w:szCs w:val="28"/>
        </w:rPr>
        <w:t xml:space="preserve"> </w:t>
      </w:r>
    </w:p>
    <w:p>
      <w:pPr>
        <w:spacing w:before="0" w:after="0"/>
        <w:ind w:left="284" w:right="709" w:firstLine="567"/>
        <w:jc w:val="both"/>
        <w:rPr>
          <w:sz w:val="28"/>
          <w:szCs w:val="28"/>
        </w:rPr>
      </w:pPr>
      <w:r>
        <w:rPr>
          <w:rFonts w:ascii="Times New Roman" w:eastAsia="Times New Roman" w:hAnsi="Times New Roman" w:cs="Times New Roman"/>
          <w:sz w:val="28"/>
          <w:szCs w:val="28"/>
        </w:rPr>
        <w:t>В соответствии с разъяснениями, которые даны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pPr>
        <w:spacing w:before="0" w:after="0"/>
        <w:ind w:left="284" w:right="709" w:firstLine="567"/>
        <w:jc w:val="both"/>
        <w:rPr>
          <w:sz w:val="28"/>
          <w:szCs w:val="28"/>
        </w:rPr>
      </w:pPr>
      <w:r>
        <w:rPr>
          <w:rFonts w:ascii="Times New Roman" w:eastAsia="Times New Roman" w:hAnsi="Times New Roman" w:cs="Times New Roman"/>
          <w:sz w:val="28"/>
          <w:szCs w:val="28"/>
        </w:rPr>
        <w:t>В соответствии с частью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Н.Г</w:t>
      </w:r>
      <w:r>
        <w:rPr>
          <w:rFonts w:ascii="Times New Roman" w:eastAsia="Times New Roman" w:hAnsi="Times New Roman" w:cs="Times New Roman"/>
          <w:sz w:val="28"/>
          <w:szCs w:val="28"/>
        </w:rPr>
        <w:t xml:space="preserve">. к административной ответственности по части 4 статьи 14.25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 xml:space="preserve">ООО </w:t>
      </w:r>
      <w:r>
        <w:rPr>
          <w:rStyle w:val="cat-UserDefinedgrp-38rplc-5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left="284" w:right="709" w:firstLine="567"/>
        <w:jc w:val="both"/>
        <w:rPr>
          <w:sz w:val="28"/>
          <w:szCs w:val="28"/>
        </w:rPr>
      </w:pPr>
      <w:r>
        <w:rPr>
          <w:rFonts w:ascii="Times New Roman" w:eastAsia="Times New Roman" w:hAnsi="Times New Roman" w:cs="Times New Roman"/>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spacing w:before="0" w:after="0"/>
        <w:ind w:left="284" w:right="709" w:firstLine="567"/>
        <w:jc w:val="both"/>
        <w:rPr>
          <w:sz w:val="28"/>
          <w:szCs w:val="28"/>
        </w:rPr>
      </w:pPr>
      <w:r>
        <w:rPr>
          <w:rFonts w:ascii="Times New Roman" w:eastAsia="Times New Roman" w:hAnsi="Times New Roman" w:cs="Times New Roman"/>
          <w:sz w:val="28"/>
          <w:szCs w:val="28"/>
        </w:rPr>
        <w:t>Данный вывод согласуется со сложившейся судебной практикой вышестоящих кассационных судов, в частности с позицией постановления Седьмого кассационного суда общей юрисдикции от 29.10.2021 №16-4709/2021, а также ряда постановлений Первого и Шестого кассационных судов общей юрисдикции.</w:t>
      </w:r>
    </w:p>
    <w:p>
      <w:pPr>
        <w:spacing w:before="0" w:after="0"/>
        <w:ind w:left="284" w:right="709" w:firstLine="567"/>
        <w:jc w:val="both"/>
        <w:rPr>
          <w:sz w:val="28"/>
          <w:szCs w:val="28"/>
        </w:rPr>
      </w:pPr>
      <w:r>
        <w:rPr>
          <w:rFonts w:ascii="Times New Roman" w:eastAsia="Times New Roman" w:hAnsi="Times New Roman" w:cs="Times New Roman"/>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Учитывая изложенное, мировой судья приходит к выводу об отсутствии в действиях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xml:space="preserve"> состава административного правонарушения, предусмотренного ч. 5 ст. 14.25 КоАП РФ.</w:t>
      </w:r>
      <w:r>
        <w:rPr>
          <w:rFonts w:ascii="Times New Roman" w:eastAsia="Times New Roman" w:hAnsi="Times New Roman" w:cs="Times New Roman"/>
          <w:sz w:val="28"/>
          <w:szCs w:val="28"/>
        </w:rPr>
        <w:t xml:space="preserve">          </w:t>
      </w:r>
    </w:p>
    <w:p>
      <w:pPr>
        <w:spacing w:before="0" w:after="0"/>
        <w:ind w:left="284" w:right="709" w:firstLine="567"/>
        <w:jc w:val="both"/>
        <w:rPr>
          <w:sz w:val="28"/>
          <w:szCs w:val="28"/>
        </w:rPr>
      </w:pPr>
      <w:r>
        <w:rPr>
          <w:rFonts w:ascii="Times New Roman" w:eastAsia="Times New Roman" w:hAnsi="Times New Roman" w:cs="Times New Roman"/>
          <w:sz w:val="28"/>
          <w:szCs w:val="28"/>
        </w:rPr>
        <w:t>В силу п. 2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left="284" w:right="709" w:firstLine="567"/>
        <w:jc w:val="both"/>
        <w:rPr>
          <w:sz w:val="28"/>
          <w:szCs w:val="28"/>
        </w:rPr>
      </w:pPr>
      <w:r>
        <w:rPr>
          <w:rFonts w:ascii="Times New Roman" w:eastAsia="Times New Roman" w:hAnsi="Times New Roman" w:cs="Times New Roman"/>
          <w:sz w:val="28"/>
          <w:szCs w:val="28"/>
        </w:rPr>
        <w:t>В соответствии с ч.1-1 п.1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ст.24.5 КоАП РФ.</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При таких обстоятельствах дела, суд полагает необходимым производство по делу об административном правонарушении в отношении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Нины Георгиевны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прекратить, в связи с отсутствием в его действиях состава административного правонарушения. </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29.9-29.11 КоАП РФ, мировой судья</w:t>
      </w:r>
    </w:p>
    <w:p>
      <w:pPr>
        <w:spacing w:before="0" w:after="0"/>
        <w:ind w:left="284" w:right="709" w:firstLine="567"/>
        <w:jc w:val="both"/>
        <w:rPr>
          <w:sz w:val="28"/>
          <w:szCs w:val="28"/>
        </w:rPr>
      </w:pPr>
    </w:p>
    <w:p>
      <w:pPr>
        <w:spacing w:before="0" w:after="0"/>
        <w:ind w:left="284" w:right="709" w:firstLine="567"/>
        <w:jc w:val="center"/>
        <w:rPr>
          <w:sz w:val="28"/>
          <w:szCs w:val="28"/>
        </w:rPr>
      </w:pPr>
      <w:r>
        <w:rPr>
          <w:rFonts w:ascii="Times New Roman" w:eastAsia="Times New Roman" w:hAnsi="Times New Roman" w:cs="Times New Roman"/>
          <w:sz w:val="28"/>
          <w:szCs w:val="28"/>
        </w:rPr>
        <w:t>ПОСТАНОВИЛ:</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 5 ст. 14.25 КоАП РФ, в отношении должностного лица </w:t>
      </w:r>
      <w:r>
        <w:rPr>
          <w:rFonts w:ascii="Times New Roman" w:eastAsia="Times New Roman" w:hAnsi="Times New Roman" w:cs="Times New Roman"/>
          <w:sz w:val="28"/>
          <w:szCs w:val="28"/>
        </w:rPr>
        <w:t>Суркичан</w:t>
      </w:r>
      <w:r>
        <w:rPr>
          <w:rFonts w:ascii="Times New Roman" w:eastAsia="Times New Roman" w:hAnsi="Times New Roman" w:cs="Times New Roman"/>
          <w:sz w:val="28"/>
          <w:szCs w:val="28"/>
        </w:rPr>
        <w:t xml:space="preserve"> </w:t>
      </w:r>
      <w:r>
        <w:rPr>
          <w:rStyle w:val="cat-UserDefinedgrp-39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прекратить по п. 2 ст. 24.5 КоАП РФ, в связи с отсутствием состава административного правонарушения.</w:t>
      </w:r>
    </w:p>
    <w:p>
      <w:pPr>
        <w:spacing w:before="0" w:after="0"/>
        <w:ind w:left="284" w:right="709"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десяти суток со дня вручения или получения копии постановления в Сургутский городской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0" w:after="0"/>
        <w:ind w:left="284" w:right="709" w:firstLine="567"/>
        <w:jc w:val="both"/>
        <w:rPr>
          <w:sz w:val="28"/>
          <w:szCs w:val="28"/>
        </w:rPr>
      </w:pPr>
    </w:p>
    <w:p>
      <w:pPr>
        <w:spacing w:before="0" w:after="0"/>
        <w:ind w:left="284" w:right="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В.П. Долгов</w:t>
      </w:r>
    </w:p>
    <w:p>
      <w:pPr>
        <w:spacing w:before="0" w:after="0"/>
        <w:ind w:left="284" w:right="709"/>
        <w:jc w:val="both"/>
        <w:rPr>
          <w:sz w:val="27"/>
          <w:szCs w:val="27"/>
        </w:rPr>
      </w:pPr>
    </w:p>
    <w:p>
      <w:pPr>
        <w:spacing w:before="0" w:after="0"/>
        <w:ind w:left="284" w:right="709"/>
        <w:jc w:val="both"/>
      </w:pPr>
      <w:r>
        <w:rPr>
          <w:rStyle w:val="cat-UserDefinedgrp-40rplc-60"/>
          <w:rFonts w:ascii="Times New Roman" w:eastAsia="Times New Roman" w:hAnsi="Times New Roman" w:cs="Times New Roman"/>
        </w:rPr>
        <w:t>...</w:t>
      </w:r>
    </w:p>
    <w:p>
      <w:pPr>
        <w:spacing w:before="0" w:after="0"/>
        <w:ind w:left="284" w:right="709"/>
      </w:pPr>
    </w:p>
    <w:p>
      <w:pPr>
        <w:spacing w:before="0" w:after="0"/>
        <w:ind w:left="284" w:right="709" w:firstLine="567"/>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31rplc-13">
    <w:name w:val="cat-UserDefined grp-31 rplc-13"/>
    <w:basedOn w:val="DefaultParagraphFont"/>
  </w:style>
  <w:style w:type="character" w:customStyle="1" w:styleId="cat-UserDefinedgrp-32rplc-16">
    <w:name w:val="cat-UserDefined grp-32 rplc-16"/>
    <w:basedOn w:val="DefaultParagraphFont"/>
  </w:style>
  <w:style w:type="character" w:customStyle="1" w:styleId="cat-UserDefinedgrp-33rplc-18">
    <w:name w:val="cat-UserDefined grp-33 rplc-18"/>
    <w:basedOn w:val="DefaultParagraphFont"/>
  </w:style>
  <w:style w:type="character" w:customStyle="1" w:styleId="cat-UserDefinedgrp-31rplc-21">
    <w:name w:val="cat-UserDefined grp-31 rplc-21"/>
    <w:basedOn w:val="DefaultParagraphFont"/>
  </w:style>
  <w:style w:type="character" w:customStyle="1" w:styleId="cat-UserDefinedgrp-34rplc-23">
    <w:name w:val="cat-UserDefined grp-34 rplc-23"/>
    <w:basedOn w:val="DefaultParagraphFont"/>
  </w:style>
  <w:style w:type="character" w:customStyle="1" w:styleId="cat-UserDefinedgrp-35rplc-25">
    <w:name w:val="cat-UserDefined grp-35 rplc-25"/>
    <w:basedOn w:val="DefaultParagraphFont"/>
  </w:style>
  <w:style w:type="character" w:customStyle="1" w:styleId="cat-UserDefinedgrp-36rplc-28">
    <w:name w:val="cat-UserDefined grp-36 rplc-28"/>
    <w:basedOn w:val="DefaultParagraphFont"/>
  </w:style>
  <w:style w:type="character" w:customStyle="1" w:styleId="cat-UserDefinedgrp-32rplc-31">
    <w:name w:val="cat-UserDefined grp-32 rplc-31"/>
    <w:basedOn w:val="DefaultParagraphFont"/>
  </w:style>
  <w:style w:type="character" w:customStyle="1" w:styleId="cat-UserDefinedgrp-37rplc-34">
    <w:name w:val="cat-UserDefined grp-37 rplc-34"/>
    <w:basedOn w:val="DefaultParagraphFont"/>
  </w:style>
  <w:style w:type="character" w:customStyle="1" w:styleId="cat-UserDefinedgrp-32rplc-42">
    <w:name w:val="cat-UserDefined grp-32 rplc-42"/>
    <w:basedOn w:val="DefaultParagraphFont"/>
  </w:style>
  <w:style w:type="character" w:customStyle="1" w:styleId="cat-UserDefinedgrp-14rplc-45">
    <w:name w:val="cat-UserDefined grp-14 rplc-45"/>
    <w:basedOn w:val="DefaultParagraphFont"/>
  </w:style>
  <w:style w:type="character" w:customStyle="1" w:styleId="cat-UserDefinedgrp-38rplc-50">
    <w:name w:val="cat-UserDefined grp-38 rplc-50"/>
    <w:basedOn w:val="DefaultParagraphFont"/>
  </w:style>
  <w:style w:type="character" w:customStyle="1" w:styleId="cat-UserDefinedgrp-38rplc-54">
    <w:name w:val="cat-UserDefined grp-38 rplc-54"/>
    <w:basedOn w:val="DefaultParagraphFont"/>
  </w:style>
  <w:style w:type="character" w:customStyle="1" w:styleId="cat-UserDefinedgrp-39rplc-58">
    <w:name w:val="cat-UserDefined grp-39 rplc-58"/>
    <w:basedOn w:val="DefaultParagraphFont"/>
  </w:style>
  <w:style w:type="character" w:customStyle="1" w:styleId="cat-UserDefinedgrp-40rplc-60">
    <w:name w:val="cat-UserDefined grp-40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